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sz w:val="24"/>
        </w:rPr>
      </w:pPr>
      <w:bookmarkStart w:id="6" w:name="_GoBack"/>
      <w:bookmarkStart w:id="0" w:name="_Toc396494888"/>
      <w:bookmarkStart w:id="1" w:name="_Toc460575042"/>
      <w:bookmarkStart w:id="2" w:name="_Toc487045598"/>
      <w:bookmarkStart w:id="3" w:name="_Toc299547269"/>
      <w:r>
        <w:rPr>
          <w:rFonts w:hint="eastAsia" w:ascii="黑体" w:hAnsi="黑体"/>
          <w:color w:val="000000"/>
          <w:sz w:val="28"/>
        </w:rPr>
        <w:t>新疆农业大学专业学位研究生论文开题的有关规定</w:t>
      </w:r>
      <w:bookmarkEnd w:id="0"/>
      <w:bookmarkEnd w:id="1"/>
      <w:bookmarkEnd w:id="2"/>
      <w:bookmarkEnd w:id="3"/>
    </w:p>
    <w:p>
      <w:pPr>
        <w:adjustRightInd w:val="0"/>
        <w:snapToGrid w:val="0"/>
        <w:spacing w:line="480" w:lineRule="exact"/>
        <w:ind w:firstLine="480" w:firstLineChars="200"/>
        <w:rPr>
          <w:rFonts w:ascii="宋体" w:hAnsi="宋体"/>
          <w:sz w:val="24"/>
        </w:rPr>
      </w:pPr>
      <w:r>
        <w:rPr>
          <w:rFonts w:ascii="宋体" w:hAnsi="宋体"/>
          <w:sz w:val="24"/>
        </w:rPr>
        <w:t>专业学位研究生的学位论文质量是评价研究生培养质量的重要标志，而选题和开题是整个论文工作的首要环节，也是整个培养过程中的重要环节。为了指导专业学位研究生做好学位论文开题工作，强化过程管理，保证学位论文质量，根据教育部有关规定，并结合我校实际，特制定本暂行规定。</w:t>
      </w:r>
    </w:p>
    <w:p>
      <w:pPr>
        <w:adjustRightInd w:val="0"/>
        <w:snapToGrid w:val="0"/>
        <w:spacing w:line="480" w:lineRule="exact"/>
        <w:ind w:firstLine="482" w:firstLineChars="200"/>
        <w:rPr>
          <w:rFonts w:hint="eastAsia" w:ascii="宋体" w:hAnsi="宋体"/>
          <w:b/>
          <w:sz w:val="24"/>
        </w:rPr>
      </w:pPr>
      <w:r>
        <w:rPr>
          <w:rFonts w:hint="eastAsia" w:ascii="宋体" w:hAnsi="宋体"/>
          <w:b/>
          <w:sz w:val="24"/>
        </w:rPr>
        <w:t>（一）开题报告时间</w:t>
      </w:r>
    </w:p>
    <w:p>
      <w:pPr>
        <w:adjustRightInd w:val="0"/>
        <w:snapToGrid w:val="0"/>
        <w:spacing w:line="480" w:lineRule="exact"/>
        <w:ind w:firstLine="480" w:firstLineChars="200"/>
        <w:rPr>
          <w:rFonts w:ascii="宋体" w:hAnsi="宋体"/>
          <w:sz w:val="24"/>
        </w:rPr>
      </w:pPr>
      <w:r>
        <w:rPr>
          <w:rFonts w:hint="eastAsia" w:ascii="宋体" w:hAnsi="宋体"/>
          <w:kern w:val="0"/>
          <w:sz w:val="24"/>
        </w:rPr>
        <w:t>全日制专业学位研究生于入学后第一学期结束前完成开题环节（非全日制研究生最晚于入学后第三学期结束前）</w:t>
      </w:r>
      <w:r>
        <w:rPr>
          <w:rFonts w:ascii="宋体" w:hAnsi="宋体"/>
          <w:sz w:val="24"/>
        </w:rPr>
        <w:t>。如因特殊情况需推迟者，须本人提出书面申请，导师签署意见，并经所在专业学位领域负责人和学院主管领导审核同意后方可推迟。无故不按时开题者，不允许按期进行学位论文答辩。</w:t>
      </w:r>
    </w:p>
    <w:p>
      <w:pPr>
        <w:adjustRightInd w:val="0"/>
        <w:snapToGrid w:val="0"/>
        <w:spacing w:line="480" w:lineRule="exact"/>
        <w:ind w:firstLine="482" w:firstLineChars="200"/>
        <w:rPr>
          <w:rFonts w:ascii="宋体" w:hAnsi="宋体"/>
          <w:b/>
          <w:sz w:val="24"/>
        </w:rPr>
      </w:pPr>
      <w:r>
        <w:rPr>
          <w:rFonts w:hint="eastAsia" w:ascii="宋体" w:hAnsi="宋体"/>
          <w:b/>
          <w:sz w:val="24"/>
        </w:rPr>
        <w:t>（</w:t>
      </w:r>
      <w:r>
        <w:rPr>
          <w:rFonts w:ascii="宋体" w:hAnsi="宋体"/>
          <w:b/>
          <w:sz w:val="24"/>
        </w:rPr>
        <w:t>二</w:t>
      </w:r>
      <w:r>
        <w:rPr>
          <w:rFonts w:hint="eastAsia" w:ascii="宋体" w:hAnsi="宋体"/>
          <w:b/>
          <w:sz w:val="24"/>
        </w:rPr>
        <w:t>）</w:t>
      </w:r>
      <w:r>
        <w:rPr>
          <w:rFonts w:ascii="宋体" w:hAnsi="宋体"/>
          <w:b/>
          <w:sz w:val="24"/>
        </w:rPr>
        <w:t>论文选题</w:t>
      </w:r>
    </w:p>
    <w:p>
      <w:pPr>
        <w:adjustRightInd w:val="0"/>
        <w:snapToGrid w:val="0"/>
        <w:spacing w:line="480"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位论文可采用研究论文、调研报告、应用基础研究、规划设计、产品开发、案例分析、项目管理</w:t>
      </w:r>
      <w:r>
        <w:rPr>
          <w:rFonts w:hint="eastAsia" w:ascii="宋体" w:hAnsi="宋体"/>
          <w:sz w:val="24"/>
        </w:rPr>
        <w:t>、</w:t>
      </w:r>
      <w:r>
        <w:rPr>
          <w:rFonts w:hint="eastAsia" w:ascii="宋体" w:hAnsi="宋体" w:cs="宋体"/>
          <w:sz w:val="24"/>
        </w:rPr>
        <w:t>社会实践调研</w:t>
      </w:r>
      <w:r>
        <w:rPr>
          <w:rFonts w:ascii="宋体" w:hAnsi="宋体"/>
          <w:sz w:val="24"/>
        </w:rPr>
        <w:t>等多种形式。论文选题应具有相当的理论基础水平，有一定的理论价值，同时必须体现实践型特点，应直接来源于应用课题或现实问题，要有明确的职业背景和应用价值。</w:t>
      </w:r>
    </w:p>
    <w:p>
      <w:pPr>
        <w:adjustRightInd w:val="0"/>
        <w:snapToGrid w:val="0"/>
        <w:spacing w:line="480" w:lineRule="exact"/>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论文选题应有一定的技术难度、先进性和工作量。要能体现学生综合运用专业理论、方法和技术手段解决生产中的实际问题的能力。</w:t>
      </w:r>
    </w:p>
    <w:p>
      <w:pPr>
        <w:adjustRightInd w:val="0"/>
        <w:snapToGrid w:val="0"/>
        <w:spacing w:line="480" w:lineRule="exact"/>
        <w:ind w:firstLine="482" w:firstLineChars="200"/>
        <w:rPr>
          <w:rFonts w:ascii="宋体" w:hAnsi="宋体"/>
          <w:b/>
          <w:sz w:val="24"/>
        </w:rPr>
      </w:pPr>
      <w:bookmarkStart w:id="4" w:name="_Toc309894887"/>
      <w:bookmarkStart w:id="5" w:name="_Toc309894077"/>
      <w:r>
        <w:rPr>
          <w:rFonts w:hint="eastAsia" w:ascii="宋体" w:hAnsi="宋体"/>
          <w:b/>
          <w:sz w:val="24"/>
        </w:rPr>
        <w:t>（三）开题报告</w:t>
      </w:r>
      <w:bookmarkEnd w:id="4"/>
      <w:bookmarkEnd w:id="5"/>
      <w:r>
        <w:rPr>
          <w:rFonts w:hint="eastAsia" w:ascii="宋体" w:hAnsi="宋体"/>
          <w:b/>
          <w:sz w:val="24"/>
        </w:rPr>
        <w:t>内容</w:t>
      </w:r>
    </w:p>
    <w:p>
      <w:pPr>
        <w:adjustRightInd w:val="0"/>
        <w:snapToGrid w:val="0"/>
        <w:spacing w:line="480" w:lineRule="exact"/>
        <w:ind w:firstLine="480" w:firstLineChars="200"/>
        <w:rPr>
          <w:rFonts w:ascii="宋体" w:hAnsi="宋体"/>
          <w:sz w:val="24"/>
        </w:rPr>
      </w:pPr>
      <w:r>
        <w:rPr>
          <w:rFonts w:ascii="宋体" w:hAnsi="宋体"/>
          <w:sz w:val="24"/>
        </w:rPr>
        <w:t>研究生在参加开题报告论证会前，必须根据专业培养目标，在校内外导师指导下，在系统广泛地查阅文献资料、进行实践调研和资料收集的基础上，选择一个拟解决的实际问题作为学位论文研究课题。开题报告内容应包括：选题目的和意义；研究内容、预期目标及拟解决的关键问题；拟采用的研究方法、技术路线、实验方案及可行性分析；研究的特色与创新之处；研究计划及预期研究结果；已参加过的相关研究工作和已取得的研究工作进展；已具备的实验条件，尚缺少的实验条件和拟解决途径；研究经费情况等。</w:t>
      </w:r>
    </w:p>
    <w:p>
      <w:pPr>
        <w:adjustRightInd w:val="0"/>
        <w:snapToGrid w:val="0"/>
        <w:spacing w:line="480" w:lineRule="exact"/>
        <w:ind w:firstLine="482" w:firstLineChars="200"/>
        <w:rPr>
          <w:rFonts w:ascii="宋体" w:hAnsi="宋体"/>
          <w:b/>
          <w:sz w:val="24"/>
        </w:rPr>
      </w:pPr>
      <w:r>
        <w:rPr>
          <w:rFonts w:hint="eastAsia" w:ascii="宋体" w:hAnsi="宋体"/>
          <w:b/>
          <w:sz w:val="24"/>
        </w:rPr>
        <w:t>（</w:t>
      </w:r>
      <w:r>
        <w:rPr>
          <w:rFonts w:ascii="宋体" w:hAnsi="宋体"/>
          <w:b/>
          <w:sz w:val="24"/>
        </w:rPr>
        <w:t>四</w:t>
      </w:r>
      <w:r>
        <w:rPr>
          <w:rFonts w:hint="eastAsia" w:ascii="宋体" w:hAnsi="宋体"/>
          <w:b/>
          <w:sz w:val="24"/>
        </w:rPr>
        <w:t>）</w:t>
      </w:r>
      <w:r>
        <w:rPr>
          <w:rFonts w:ascii="宋体" w:hAnsi="宋体"/>
          <w:b/>
          <w:sz w:val="24"/>
        </w:rPr>
        <w:t>开题报告要求</w:t>
      </w:r>
    </w:p>
    <w:p>
      <w:pPr>
        <w:adjustRightInd w:val="0"/>
        <w:snapToGrid w:val="0"/>
        <w:spacing w:line="480"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开题报告字数：字数</w:t>
      </w:r>
      <w:r>
        <w:rPr>
          <w:rFonts w:hint="eastAsia" w:ascii="宋体" w:hAnsi="宋体"/>
          <w:sz w:val="24"/>
        </w:rPr>
        <w:t>一般</w:t>
      </w:r>
      <w:r>
        <w:rPr>
          <w:rFonts w:ascii="宋体" w:hAnsi="宋体"/>
          <w:sz w:val="24"/>
        </w:rPr>
        <w:t>不少于8000字（</w:t>
      </w:r>
      <w:r>
        <w:rPr>
          <w:rFonts w:hint="eastAsia" w:ascii="宋体" w:hAnsi="宋体"/>
          <w:sz w:val="24"/>
        </w:rPr>
        <w:t>其中</w:t>
      </w:r>
      <w:r>
        <w:rPr>
          <w:rFonts w:hint="eastAsia" w:ascii="宋体" w:hAnsi="宋体"/>
          <w:sz w:val="24"/>
          <w:lang w:eastAsia="zh-CN"/>
        </w:rPr>
        <w:t>第一部分</w:t>
      </w:r>
      <w:r>
        <w:rPr>
          <w:rFonts w:hint="eastAsia" w:ascii="宋体" w:hAnsi="宋体"/>
          <w:sz w:val="24"/>
        </w:rPr>
        <w:t>立论依据一般不少于4</w:t>
      </w:r>
      <w:r>
        <w:rPr>
          <w:rFonts w:ascii="宋体" w:hAnsi="宋体"/>
          <w:sz w:val="24"/>
        </w:rPr>
        <w:t>000字）。</w:t>
      </w:r>
    </w:p>
    <w:p>
      <w:pPr>
        <w:adjustRightInd w:val="0"/>
        <w:snapToGrid w:val="0"/>
        <w:spacing w:line="480" w:lineRule="exact"/>
        <w:ind w:firstLine="480" w:firstLineChars="200"/>
        <w:rPr>
          <w:rFonts w:ascii="宋体" w:hAnsi="宋体"/>
          <w:sz w:val="24"/>
        </w:rPr>
      </w:pPr>
      <w:r>
        <w:rPr>
          <w:rFonts w:ascii="宋体" w:hAnsi="宋体"/>
          <w:sz w:val="24"/>
        </w:rPr>
        <w:t>2．开题报告参考文献量：要求查阅</w:t>
      </w:r>
      <w:r>
        <w:rPr>
          <w:rFonts w:hint="eastAsia" w:ascii="宋体" w:hAnsi="宋体"/>
          <w:sz w:val="24"/>
        </w:rPr>
        <w:t>一般</w:t>
      </w:r>
      <w:r>
        <w:rPr>
          <w:rFonts w:ascii="宋体" w:hAnsi="宋体"/>
          <w:sz w:val="24"/>
        </w:rPr>
        <w:t>不少于30篇与选题相关的专业文献，对于个别新兴研究领域其文献量可酌情减少。</w:t>
      </w:r>
    </w:p>
    <w:p>
      <w:pPr>
        <w:adjustRightInd w:val="0"/>
        <w:snapToGrid w:val="0"/>
        <w:spacing w:line="480" w:lineRule="exact"/>
        <w:ind w:firstLine="480" w:firstLineChars="200"/>
        <w:rPr>
          <w:rFonts w:hint="eastAsia" w:ascii="宋体" w:hAnsi="宋体"/>
          <w:sz w:val="24"/>
        </w:rPr>
      </w:pPr>
      <w:r>
        <w:rPr>
          <w:rFonts w:ascii="宋体" w:hAnsi="宋体"/>
          <w:sz w:val="24"/>
        </w:rPr>
        <w:t>3</w:t>
      </w:r>
      <w:r>
        <w:rPr>
          <w:rFonts w:hint="eastAsia" w:ascii="宋体" w:hAnsi="宋体"/>
          <w:sz w:val="24"/>
        </w:rPr>
        <w:t>.</w:t>
      </w:r>
      <w:r>
        <w:rPr>
          <w:rFonts w:ascii="宋体" w:hAnsi="宋体"/>
          <w:sz w:val="24"/>
        </w:rPr>
        <w:t>开题报告参考文献的引用格式：</w:t>
      </w:r>
      <w:r>
        <w:rPr>
          <w:rFonts w:hint="eastAsia" w:ascii="宋体" w:hAnsi="宋体"/>
          <w:sz w:val="24"/>
        </w:rPr>
        <w:t>文献引用格式需符合新疆农业大学研究生学位论文格式的统一要求（详见新疆农业大学硕士、博士学位论文印制要求和书写规范（修订））。</w:t>
      </w:r>
    </w:p>
    <w:p>
      <w:pPr>
        <w:adjustRightInd w:val="0"/>
        <w:snapToGrid w:val="0"/>
        <w:spacing w:line="480" w:lineRule="exact"/>
        <w:ind w:firstLine="482" w:firstLineChars="200"/>
        <w:rPr>
          <w:rFonts w:ascii="宋体" w:hAnsi="宋体"/>
          <w:b/>
          <w:sz w:val="24"/>
        </w:rPr>
      </w:pPr>
      <w:r>
        <w:rPr>
          <w:rFonts w:hint="eastAsia" w:ascii="宋体" w:hAnsi="宋体"/>
          <w:b/>
          <w:sz w:val="24"/>
        </w:rPr>
        <w:t>（</w:t>
      </w:r>
      <w:r>
        <w:rPr>
          <w:rFonts w:ascii="宋体" w:hAnsi="宋体"/>
          <w:b/>
          <w:sz w:val="24"/>
        </w:rPr>
        <w:t>五</w:t>
      </w:r>
      <w:r>
        <w:rPr>
          <w:rFonts w:hint="eastAsia" w:ascii="宋体" w:hAnsi="宋体"/>
          <w:b/>
          <w:sz w:val="24"/>
        </w:rPr>
        <w:t>）</w:t>
      </w:r>
      <w:r>
        <w:rPr>
          <w:rFonts w:ascii="宋体" w:hAnsi="宋体"/>
          <w:b/>
          <w:sz w:val="24"/>
        </w:rPr>
        <w:t>开题报告的组织与要求</w:t>
      </w:r>
    </w:p>
    <w:p>
      <w:pPr>
        <w:adjustRightInd w:val="0"/>
        <w:snapToGrid w:val="0"/>
        <w:spacing w:line="480"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开题报告会原则上在校内进行。如在实践基地进行开题者，必须提出书面申请，并经导师、所在专业学位领域负责人及学院主管领导批准，且开题时校内导师须前往基地参加。</w:t>
      </w:r>
    </w:p>
    <w:p>
      <w:pPr>
        <w:adjustRightInd w:val="0"/>
        <w:snapToGrid w:val="0"/>
        <w:spacing w:line="480" w:lineRule="exact"/>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所在专业领域可根据研究方向和研究生人数成立相应的开题报告考核小组。每个考核小组设组长和秘书各1名，成员由3名以上具有丰富经验的同行专家组成，并可根据实际情况聘请来自生产或实践一线的专家参加。成员可由导师提出，并报学院批准。同时可邀请本专业领域的教师和学生参加，听取多方面意见。</w:t>
      </w:r>
      <w:r>
        <w:rPr>
          <w:rFonts w:hint="eastAsia" w:ascii="宋体" w:hAnsi="宋体"/>
          <w:sz w:val="24"/>
        </w:rPr>
        <w:t>为保证研究生开题质量, 每名研究生汇报、提问交流时间不少于30分钟</w:t>
      </w:r>
      <w:r>
        <w:rPr>
          <w:rFonts w:ascii="宋体" w:hAnsi="宋体"/>
          <w:kern w:val="0"/>
          <w:sz w:val="24"/>
        </w:rPr>
        <w:t>，</w:t>
      </w:r>
      <w:r>
        <w:rPr>
          <w:rFonts w:hint="eastAsia" w:ascii="宋体" w:hAnsi="宋体"/>
          <w:kern w:val="0"/>
          <w:sz w:val="24"/>
        </w:rPr>
        <w:t>各专业领域应酌情合理安排。</w:t>
      </w:r>
    </w:p>
    <w:p>
      <w:pPr>
        <w:adjustRightInd w:val="0"/>
        <w:snapToGrid w:val="0"/>
        <w:spacing w:line="480" w:lineRule="exact"/>
        <w:ind w:firstLine="480" w:firstLineChars="200"/>
        <w:rPr>
          <w:rFonts w:hint="eastAsia" w:ascii="宋体" w:hAnsi="宋体"/>
          <w:sz w:val="24"/>
        </w:rPr>
      </w:pPr>
      <w:r>
        <w:rPr>
          <w:rFonts w:hint="eastAsia" w:ascii="宋体" w:hAnsi="宋体"/>
          <w:sz w:val="24"/>
        </w:rPr>
        <w:t>3.</w:t>
      </w:r>
      <w:r>
        <w:rPr>
          <w:rFonts w:ascii="宋体" w:hAnsi="宋体"/>
          <w:kern w:val="0"/>
          <w:sz w:val="24"/>
        </w:rPr>
        <w:t>为加强开题报告</w:t>
      </w:r>
      <w:r>
        <w:rPr>
          <w:rFonts w:hint="eastAsia" w:ascii="宋体" w:hAnsi="宋体"/>
          <w:kern w:val="0"/>
          <w:sz w:val="24"/>
        </w:rPr>
        <w:t>会</w:t>
      </w:r>
      <w:r>
        <w:rPr>
          <w:rFonts w:ascii="宋体" w:hAnsi="宋体"/>
          <w:kern w:val="0"/>
          <w:sz w:val="24"/>
        </w:rPr>
        <w:t>的监督与管理，开题报告要公开进行，</w:t>
      </w:r>
      <w:r>
        <w:rPr>
          <w:rFonts w:hint="eastAsia" w:ascii="宋体" w:hAnsi="宋体"/>
          <w:sz w:val="24"/>
        </w:rPr>
        <w:t>专业学位类型或领域</w:t>
      </w:r>
      <w:r>
        <w:rPr>
          <w:rFonts w:ascii="宋体" w:hAnsi="宋体"/>
          <w:kern w:val="0"/>
          <w:sz w:val="24"/>
        </w:rPr>
        <w:t>负责人</w:t>
      </w:r>
      <w:r>
        <w:rPr>
          <w:rFonts w:hint="eastAsia" w:ascii="宋体" w:hAnsi="宋体"/>
          <w:kern w:val="0"/>
          <w:sz w:val="24"/>
        </w:rPr>
        <w:t>/</w:t>
      </w:r>
      <w:r>
        <w:rPr>
          <w:rFonts w:ascii="宋体" w:hAnsi="宋体"/>
          <w:kern w:val="0"/>
          <w:sz w:val="24"/>
        </w:rPr>
        <w:t>考核小组组长应将开题报告有关安排提前报送所在学院研究生办公室，由学院研究生秘书</w:t>
      </w:r>
      <w:r>
        <w:rPr>
          <w:rFonts w:hint="eastAsia" w:ascii="宋体" w:hAnsi="宋体"/>
          <w:kern w:val="0"/>
          <w:sz w:val="24"/>
        </w:rPr>
        <w:t>及时网上录入</w:t>
      </w:r>
      <w:r>
        <w:rPr>
          <w:rFonts w:ascii="宋体" w:hAnsi="宋体"/>
          <w:kern w:val="0"/>
          <w:sz w:val="24"/>
        </w:rPr>
        <w:t>并</w:t>
      </w:r>
      <w:r>
        <w:rPr>
          <w:rFonts w:hint="eastAsia" w:ascii="宋体" w:hAnsi="宋体"/>
          <w:kern w:val="0"/>
          <w:sz w:val="24"/>
        </w:rPr>
        <w:t>公布</w:t>
      </w:r>
      <w:r>
        <w:rPr>
          <w:rFonts w:hint="eastAsia" w:ascii="宋体" w:hAnsi="宋体" w:cs="宋体"/>
          <w:sz w:val="24"/>
        </w:rPr>
        <w:t>,</w:t>
      </w:r>
      <w:r>
        <w:rPr>
          <w:rFonts w:hint="eastAsia" w:ascii="宋体" w:hAnsi="宋体"/>
          <w:kern w:val="0"/>
          <w:sz w:val="24"/>
        </w:rPr>
        <w:t>同时</w:t>
      </w:r>
      <w:r>
        <w:rPr>
          <w:rFonts w:ascii="宋体" w:hAnsi="宋体"/>
          <w:kern w:val="0"/>
          <w:sz w:val="24"/>
        </w:rPr>
        <w:t>通知</w:t>
      </w:r>
      <w:r>
        <w:rPr>
          <w:rFonts w:hint="eastAsia" w:ascii="宋体" w:hAnsi="宋体"/>
          <w:kern w:val="0"/>
          <w:sz w:val="24"/>
        </w:rPr>
        <w:t>校研究生教育</w:t>
      </w:r>
      <w:r>
        <w:rPr>
          <w:rFonts w:ascii="宋体" w:hAnsi="宋体"/>
          <w:kern w:val="0"/>
          <w:sz w:val="24"/>
        </w:rPr>
        <w:t>督导组成员</w:t>
      </w:r>
      <w:r>
        <w:rPr>
          <w:rFonts w:hint="eastAsia" w:ascii="宋体" w:hAnsi="宋体"/>
          <w:kern w:val="0"/>
          <w:sz w:val="24"/>
        </w:rPr>
        <w:t>参加</w:t>
      </w:r>
      <w:r>
        <w:rPr>
          <w:rFonts w:ascii="宋体" w:hAnsi="宋体"/>
          <w:kern w:val="0"/>
          <w:sz w:val="24"/>
        </w:rPr>
        <w:t>。</w:t>
      </w:r>
      <w:r>
        <w:rPr>
          <w:rFonts w:hint="eastAsia" w:ascii="宋体" w:hAnsi="宋体"/>
          <w:kern w:val="0"/>
          <w:sz w:val="24"/>
        </w:rPr>
        <w:t>不按</w:t>
      </w:r>
      <w:r>
        <w:rPr>
          <w:rFonts w:ascii="宋体" w:hAnsi="宋体"/>
          <w:kern w:val="0"/>
          <w:sz w:val="24"/>
        </w:rPr>
        <w:t>规定程序办理者，将视为开题无效。</w:t>
      </w:r>
    </w:p>
    <w:p>
      <w:pPr>
        <w:adjustRightInd w:val="0"/>
        <w:snapToGrid w:val="0"/>
        <w:spacing w:line="480" w:lineRule="exact"/>
        <w:ind w:firstLine="482" w:firstLineChars="200"/>
        <w:rPr>
          <w:rFonts w:ascii="宋体" w:hAnsi="宋体"/>
          <w:b/>
          <w:sz w:val="24"/>
        </w:rPr>
      </w:pPr>
      <w:r>
        <w:rPr>
          <w:rFonts w:hint="eastAsia" w:ascii="宋体" w:hAnsi="宋体"/>
          <w:b/>
          <w:sz w:val="24"/>
        </w:rPr>
        <w:t>（</w:t>
      </w:r>
      <w:r>
        <w:rPr>
          <w:rFonts w:ascii="宋体" w:hAnsi="宋体"/>
          <w:b/>
          <w:sz w:val="24"/>
        </w:rPr>
        <w:t>六</w:t>
      </w:r>
      <w:r>
        <w:rPr>
          <w:rFonts w:hint="eastAsia" w:ascii="宋体" w:hAnsi="宋体"/>
          <w:b/>
          <w:sz w:val="24"/>
        </w:rPr>
        <w:t>）</w:t>
      </w:r>
      <w:r>
        <w:rPr>
          <w:rFonts w:ascii="宋体" w:hAnsi="宋体"/>
          <w:b/>
          <w:sz w:val="24"/>
        </w:rPr>
        <w:t>开题报告的程序与要求</w:t>
      </w:r>
    </w:p>
    <w:p>
      <w:pPr>
        <w:adjustRightInd w:val="0"/>
        <w:snapToGrid w:val="0"/>
        <w:spacing w:line="480"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题报告内容应首先获校内外导师认可通过，并在举行开题报告会的前一周送交考核小组成员审阅后方可参加开题。</w:t>
      </w:r>
    </w:p>
    <w:p>
      <w:pPr>
        <w:adjustRightInd w:val="0"/>
        <w:snapToGrid w:val="0"/>
        <w:spacing w:line="480" w:lineRule="exact"/>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题报告会由考核小组组长主持，采取PPT汇报和答辩相结合的方式进行，个人阐述时间应不少于15分钟。由考核小组对论文选题、研究思路等进行点评和提问，时间应不少于20分钟。</w:t>
      </w:r>
    </w:p>
    <w:p>
      <w:pPr>
        <w:adjustRightInd w:val="0"/>
        <w:snapToGrid w:val="0"/>
        <w:spacing w:line="480" w:lineRule="exact"/>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核小组对研究生的开题情况进行认真严格的集体评议，并填写开题报告审定意见。审查意见应对研究生论文选题有明确的态度，建议和修改意见应具体、明确。开题报告会的考核过程和相关材料，由考核小组秘书负责记录汇总。</w:t>
      </w:r>
    </w:p>
    <w:p>
      <w:pPr>
        <w:adjustRightInd w:val="0"/>
        <w:snapToGrid w:val="0"/>
        <w:spacing w:line="480" w:lineRule="exact"/>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题报告通过者，应在一周内根据考核小组的评定意见对原报告进行修改完善，签字完毕后送交所在学院研究生秘书保存。研究生院将不定期抽查专业学位研究生开题报告材料。同时，研究生应在校内外导师的指导下尽快拟定学位论文的具体工作计划，并予以实施。</w:t>
      </w:r>
    </w:p>
    <w:p>
      <w:pPr>
        <w:adjustRightInd w:val="0"/>
        <w:snapToGrid w:val="0"/>
        <w:spacing w:line="480" w:lineRule="exact"/>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题报告工作完成后，学院应在一周内将开题报告完成情况报研究生</w:t>
      </w:r>
      <w:r>
        <w:rPr>
          <w:rFonts w:hint="eastAsia" w:ascii="宋体" w:hAnsi="宋体"/>
          <w:sz w:val="24"/>
        </w:rPr>
        <w:t>处培养办</w:t>
      </w:r>
      <w:r>
        <w:rPr>
          <w:rFonts w:ascii="宋体" w:hAnsi="宋体"/>
          <w:sz w:val="24"/>
        </w:rPr>
        <w:t>备案</w:t>
      </w:r>
      <w:r>
        <w:rPr>
          <w:rFonts w:hint="eastAsia" w:ascii="宋体" w:hAnsi="宋体"/>
          <w:sz w:val="24"/>
        </w:rPr>
        <w:t>，并按要求登录新疆农业大学研究生管理系统提交开题报告电子版材料</w:t>
      </w:r>
      <w:r>
        <w:rPr>
          <w:rFonts w:ascii="宋体" w:hAnsi="宋体"/>
          <w:sz w:val="24"/>
        </w:rPr>
        <w:t>。</w:t>
      </w:r>
    </w:p>
    <w:p>
      <w:pPr>
        <w:adjustRightInd w:val="0"/>
        <w:snapToGrid w:val="0"/>
        <w:spacing w:line="480" w:lineRule="exact"/>
        <w:ind w:firstLine="482" w:firstLineChars="200"/>
        <w:rPr>
          <w:rFonts w:ascii="宋体" w:hAnsi="宋体"/>
          <w:b/>
          <w:sz w:val="24"/>
        </w:rPr>
      </w:pPr>
      <w:r>
        <w:rPr>
          <w:rFonts w:hint="eastAsia" w:ascii="宋体" w:hAnsi="宋体"/>
          <w:b/>
          <w:sz w:val="24"/>
        </w:rPr>
        <w:t>（七）开</w:t>
      </w:r>
      <w:r>
        <w:rPr>
          <w:rFonts w:ascii="宋体" w:hAnsi="宋体"/>
          <w:b/>
          <w:sz w:val="24"/>
        </w:rPr>
        <w:t>题结果与处理</w:t>
      </w:r>
    </w:p>
    <w:p>
      <w:pPr>
        <w:adjustRightInd w:val="0"/>
        <w:snapToGrid w:val="0"/>
        <w:spacing w:line="480"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开题报告考核结果分为通过和不通过两种。</w:t>
      </w:r>
    </w:p>
    <w:p>
      <w:pPr>
        <w:adjustRightInd w:val="0"/>
        <w:snapToGrid w:val="0"/>
        <w:spacing w:line="480" w:lineRule="exact"/>
        <w:ind w:firstLine="360" w:firstLineChars="150"/>
        <w:rPr>
          <w:rFonts w:ascii="宋体" w:hAnsi="宋体"/>
          <w:sz w:val="24"/>
        </w:rPr>
      </w:pPr>
      <w:r>
        <w:rPr>
          <w:rFonts w:ascii="宋体" w:hAnsi="宋体"/>
          <w:sz w:val="24"/>
        </w:rPr>
        <w:t>（1）开题报告通过者，可正式进入论文工作阶段</w:t>
      </w:r>
      <w:r>
        <w:rPr>
          <w:rFonts w:hint="eastAsia" w:ascii="宋体" w:hAnsi="宋体"/>
          <w:sz w:val="24"/>
        </w:rPr>
        <w:t>，并计2学分</w:t>
      </w:r>
      <w:r>
        <w:rPr>
          <w:rFonts w:ascii="宋体" w:hAnsi="宋体"/>
          <w:sz w:val="24"/>
        </w:rPr>
        <w:t>。</w:t>
      </w:r>
    </w:p>
    <w:p>
      <w:pPr>
        <w:adjustRightInd w:val="0"/>
        <w:snapToGrid w:val="0"/>
        <w:spacing w:line="480" w:lineRule="exact"/>
        <w:ind w:firstLine="360" w:firstLineChars="150"/>
        <w:rPr>
          <w:rFonts w:ascii="宋体" w:hAnsi="宋体"/>
          <w:sz w:val="24"/>
        </w:rPr>
      </w:pPr>
      <w:r>
        <w:rPr>
          <w:rFonts w:ascii="宋体" w:hAnsi="宋体"/>
          <w:sz w:val="24"/>
        </w:rPr>
        <w:t>（2）开题报告未通过者，根据考核小组的意见对开题报告进行修改后，经本人申请，校内外导师同意，允许</w:t>
      </w:r>
      <w:r>
        <w:rPr>
          <w:rFonts w:hint="eastAsia" w:ascii="宋体" w:hAnsi="宋体"/>
          <w:sz w:val="24"/>
        </w:rPr>
        <w:t>3</w:t>
      </w:r>
      <w:r>
        <w:rPr>
          <w:rFonts w:ascii="宋体" w:hAnsi="宋体"/>
          <w:sz w:val="24"/>
        </w:rPr>
        <w:t>个月内重新按照开题的有关程序进行开题。</w:t>
      </w:r>
      <w:r>
        <w:rPr>
          <w:rFonts w:hint="eastAsia" w:ascii="宋体" w:hAnsi="宋体"/>
          <w:sz w:val="24"/>
        </w:rPr>
        <w:t>逾期</w:t>
      </w:r>
      <w:r>
        <w:rPr>
          <w:rFonts w:ascii="宋体" w:hAnsi="宋体"/>
          <w:sz w:val="24"/>
        </w:rPr>
        <w:t>仍</w:t>
      </w:r>
      <w:r>
        <w:rPr>
          <w:rFonts w:hint="eastAsia" w:ascii="宋体" w:hAnsi="宋体"/>
          <w:sz w:val="24"/>
        </w:rPr>
        <w:t>未</w:t>
      </w:r>
      <w:r>
        <w:rPr>
          <w:rFonts w:ascii="宋体" w:hAnsi="宋体"/>
          <w:sz w:val="24"/>
        </w:rPr>
        <w:t>重新开题或重新开题仍未通过者，视为不适宜继续培养，由所在学院上报研究生</w:t>
      </w:r>
      <w:r>
        <w:rPr>
          <w:rFonts w:hint="eastAsia" w:ascii="宋体" w:hAnsi="宋体"/>
          <w:sz w:val="24"/>
        </w:rPr>
        <w:t>处</w:t>
      </w:r>
      <w:r>
        <w:rPr>
          <w:rFonts w:ascii="宋体" w:hAnsi="宋体"/>
          <w:sz w:val="24"/>
        </w:rPr>
        <w:t>批准，按规定终止培养，作</w:t>
      </w:r>
      <w:r>
        <w:rPr>
          <w:rFonts w:hint="eastAsia" w:ascii="宋体" w:hAnsi="宋体"/>
          <w:sz w:val="24"/>
        </w:rPr>
        <w:t>退学</w:t>
      </w:r>
      <w:r>
        <w:rPr>
          <w:rFonts w:ascii="宋体" w:hAnsi="宋体"/>
          <w:sz w:val="24"/>
        </w:rPr>
        <w:t>处理。</w:t>
      </w:r>
    </w:p>
    <w:p>
      <w:pPr>
        <w:adjustRightInd w:val="0"/>
        <w:snapToGrid w:val="0"/>
        <w:spacing w:line="480" w:lineRule="exact"/>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研究生论文选题一旦确定，原则上不再变动。如因特殊原因需更改选题者，须由研究生本人写出书面申请，经导师同意签字，学院负责人审批后，报研究生</w:t>
      </w:r>
      <w:r>
        <w:rPr>
          <w:rFonts w:hint="eastAsia" w:ascii="宋体" w:hAnsi="宋体"/>
          <w:sz w:val="24"/>
        </w:rPr>
        <w:t>处</w:t>
      </w:r>
      <w:r>
        <w:rPr>
          <w:rFonts w:ascii="宋体" w:hAnsi="宋体"/>
          <w:sz w:val="24"/>
        </w:rPr>
        <w:t>备案，并按开题报告程序重新进行开题，同时，学院应当依据变更内容认定是否需要办理论文延期答辩手续。如选题变更后仍不能如期进行者或未经批准擅自改变论文选题者，由所在学院上报研究生</w:t>
      </w:r>
      <w:r>
        <w:rPr>
          <w:rFonts w:hint="eastAsia" w:ascii="宋体" w:hAnsi="宋体"/>
          <w:sz w:val="24"/>
        </w:rPr>
        <w:t>处</w:t>
      </w:r>
      <w:r>
        <w:rPr>
          <w:rFonts w:ascii="宋体" w:hAnsi="宋体"/>
          <w:sz w:val="24"/>
        </w:rPr>
        <w:t>批准，按规定终止培养，作</w:t>
      </w:r>
      <w:r>
        <w:rPr>
          <w:rFonts w:hint="eastAsia" w:ascii="宋体" w:hAnsi="宋体"/>
          <w:sz w:val="24"/>
        </w:rPr>
        <w:t>退学</w:t>
      </w:r>
      <w:r>
        <w:rPr>
          <w:rFonts w:ascii="宋体" w:hAnsi="宋体"/>
          <w:sz w:val="24"/>
        </w:rPr>
        <w:t>处理。</w:t>
      </w:r>
    </w:p>
    <w:p>
      <w:pPr>
        <w:adjustRightInd w:val="0"/>
        <w:snapToGrid w:val="0"/>
        <w:spacing w:line="480" w:lineRule="exact"/>
        <w:ind w:firstLine="361" w:firstLineChars="150"/>
        <w:rPr>
          <w:rFonts w:ascii="宋体" w:hAnsi="宋体"/>
          <w:b/>
          <w:sz w:val="24"/>
        </w:rPr>
      </w:pPr>
      <w:r>
        <w:rPr>
          <w:rFonts w:hint="eastAsia" w:ascii="宋体" w:hAnsi="宋体"/>
          <w:b/>
          <w:sz w:val="24"/>
        </w:rPr>
        <w:t>（</w:t>
      </w:r>
      <w:r>
        <w:rPr>
          <w:rFonts w:ascii="宋体" w:hAnsi="宋体"/>
          <w:b/>
          <w:sz w:val="24"/>
        </w:rPr>
        <w:t>八</w:t>
      </w:r>
      <w:r>
        <w:rPr>
          <w:rFonts w:hint="eastAsia" w:ascii="宋体" w:hAnsi="宋体"/>
          <w:b/>
          <w:sz w:val="24"/>
        </w:rPr>
        <w:t>）</w:t>
      </w:r>
      <w:r>
        <w:rPr>
          <w:rFonts w:ascii="宋体" w:hAnsi="宋体"/>
          <w:b/>
          <w:sz w:val="24"/>
        </w:rPr>
        <w:t>各学院可在此基础上结合本院专业领域特点和研究生实际情况制定实施细则，并在正式实施前报研究生院备案。</w:t>
      </w:r>
    </w:p>
    <w:p>
      <w:pPr>
        <w:adjustRightInd w:val="0"/>
        <w:snapToGrid w:val="0"/>
        <w:spacing w:line="480" w:lineRule="exact"/>
        <w:ind w:firstLine="361" w:firstLineChars="150"/>
        <w:rPr>
          <w:rFonts w:hint="eastAsia" w:ascii="宋体" w:hAnsi="宋体"/>
          <w:b/>
          <w:sz w:val="24"/>
        </w:rPr>
      </w:pPr>
      <w:r>
        <w:rPr>
          <w:rFonts w:hint="eastAsia" w:ascii="宋体" w:hAnsi="宋体"/>
          <w:b/>
          <w:sz w:val="24"/>
        </w:rPr>
        <w:t>（九</w:t>
      </w:r>
      <w:r>
        <w:rPr>
          <w:rFonts w:hint="eastAsia" w:ascii="宋体" w:hAnsi="宋体"/>
          <w:b/>
          <w:sz w:val="24"/>
        </w:rPr>
        <w:t>）本规定自201</w:t>
      </w:r>
      <w:r>
        <w:rPr>
          <w:rFonts w:hint="eastAsia" w:ascii="宋体" w:hAnsi="宋体"/>
          <w:b/>
          <w:sz w:val="24"/>
        </w:rPr>
        <w:t>6级专业学位研究生起实施，解释权在研究生</w:t>
      </w:r>
      <w:r>
        <w:rPr>
          <w:rFonts w:hint="eastAsia" w:ascii="宋体" w:hAnsi="宋体"/>
          <w:b/>
          <w:sz w:val="24"/>
        </w:rPr>
        <w:t>处。</w:t>
      </w:r>
    </w:p>
    <w:p/>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_x000B__x000C_">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23C5B"/>
    <w:rsid w:val="08923C5B"/>
    <w:rsid w:val="5F3C02B2"/>
    <w:rsid w:val="70546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2017-11-08T04:20:00Z</dcterms:created>
  <dc:creator>wangliwen</dc:creator>
  <cp:lastModifiedBy>wangliwen</cp:lastModifiedBy>
  <dcterms:modified xsi:type="dcterms:W3CDTF">2017-11-17T07:38:43Z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