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仿宋_GB2312" w:hAnsi="仿宋_GB2312" w:eastAsia="仿宋_GB2312" w:cs="Times New Roman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0"/>
          <w:szCs w:val="40"/>
          <w:lang w:val="en-US" w:eastAsia="zh-CN"/>
        </w:rPr>
        <w:t>新 生 入 学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亲爱的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级新同学：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你好！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欢迎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来到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新疆农业大学。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为方便办理入学手续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请务必仔细阅读以下内容：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我校新生报到时间预计在9月初，具体安排将在研究生院官网通知（http://yjsc.xjau.edu.cn/）。因受疫情影响，学生不得提前报到，入学报到实行申请审核制，未经批准不得入校，请同学们按时申请并与录取学院保持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因故不能按期入学的，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应事先向所在学院请假，递交有关证明，并报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批准。请假时间最长不得超过两周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未请假或者请假逾期者，除因不可抗力等正当事由外，均视为放弃入学资格。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3.疫情防控要求：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严格规范个人行为。不前往疫情中高风险区域，减少不必要的旅行、聚会和走亲访友活动，减少跨区域流动。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做好个人防护。落实戴口罩、勤洗手、一米线、不聚集等个人防护措施；注重个人及家庭成员健康监测，如本人及家人出现疑似、确诊或留观等情况，第一时间报告所在学院。</w:t>
      </w:r>
    </w:p>
    <w:p>
      <w:pPr>
        <w:widowControl/>
        <w:spacing w:line="600" w:lineRule="atLeast"/>
        <w:ind w:firstLine="64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符合接种条件的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学生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的新冠病毒疫苗接种做到应接尽接。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开学前连续14天每日监测体温以及新冠肺炎相关症状，记录健康状况和活动轨迹，将健康码、行程卡如实上报学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，配合学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做好开学入校健康检查。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返校途中要随身携带足量的口罩、速干手消毒剂等个人防护用品，全程佩戴好口罩，注意卫生，做好防护。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在公共交通工具上尽量减少与其他人员交流，与同乘者尽量保持距离，避免聚集。做好手卫生，尽量避免直接触摸门把手、电梯按钮等公共设施，接触后要及时洗手或用速干手消毒剂等进行清洁处理。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返校途中身体出现疑似症状，应当主动报告，及时就近就医。在机场、火车站以及乘坐飞机、火车等公共交通工具时，应主动配合工作人员进行健康监测、防疫管理等。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新生报到所需材料：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研究生录取通知书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本人有效居民</w:t>
      </w:r>
      <w:r>
        <w:rPr>
          <w:rFonts w:hint="eastAsia" w:ascii="仿宋_GB2312" w:eastAsia="仿宋_GB2312" w:cs="仿宋_GB2312"/>
          <w:sz w:val="32"/>
          <w:szCs w:val="32"/>
        </w:rPr>
        <w:t>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本人近期一寸免冠彩色照片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新疆农业大学研究生婚育情况调查表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以下材料均须提供原件备查：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ascii="仿宋_GB2312" w:eastAsia="仿宋_GB2312" w:cs="仿宋_GB2312"/>
          <w:sz w:val="32"/>
          <w:szCs w:val="32"/>
        </w:rPr>
        <w:t>学历证书、学位证书、在有效期内的《教育部学历证书电子注册备案表》及《教育部学籍在线验证报告》（如无，须提供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《中国高等教育学历认证报告》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或《国（境）外学历学位认证书》</w:t>
      </w:r>
      <w:r>
        <w:rPr>
          <w:rFonts w:hint="eastAsia" w:asci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t>“退役大学生士兵”专项考生须提供入伍批准书及退出现役证。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t>非全日制考生、享受少数民族照顾政策考生均须提供定向就业协议。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享受加分政策考生须提供相应佐证材料。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党组织关系转入手续办理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（仅接收全日制非定向研究生）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疆内生源转入我校的研究生党员需通过“全国党员信息管理系统”进行直接转接转至：中共新疆农业大学+录取学院名称+委员会，如：中共新疆农业大学农学院委员会。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疆外生源转入我校的研究生需要将原单位(学校）基层党委开具的纸质版介绍信开学后统一交至学院研究生秘书处。介绍信接收党组织为：中共新疆农业大学+录取学院名称+委员会，上一级党组织名称为：中共新疆农业大学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团组织关系转入手续办理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研究生团员需通过团中央“智慧团建”系统（https://zhtj.youth.cn/zhtj/）进行转接转至：新疆农业大学+录取学院名称+团委，需备注录取专业。如：新疆农业大学农学院团委。同时开具团组织关系介绍信转至：新疆农业大学+录取学院名称+团委。在开学后带团员档案、团员证、团组织关系介绍信提交给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新生自行决定是否随迁户籍（在校期间不予补迁），我校户籍接收部门：新疆农业大学派出所。地址：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新疆维吾尔自治区乌鲁木齐市沙依巴克区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农大东路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311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号。办理程序：自备户口迁移证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身份证、录取通知书复印件各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份，开学后上交学院统一办理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过期一律不予落户，由本人持原籍签发户口迁移证回原籍恢复户口。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为改善广大研究生生活条件，我校专设研究生公寓。研究生公寓为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4-6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间（床位紧张，不分硕博），住宿费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800-1000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生·学年。研究生须通过“申请制”方式获得床位。研究生住宿安排及住宿费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缴纳方式届时在研究生院网站查询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学费标准见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网站，学费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缴纳方式另行通知。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10.凡录取为我校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全日制非定向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的博、硕士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，其个人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档案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必须转至我校统一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我校仅接收以机要或EMS邮寄档案专用通道进行转递的档案，恕不接收其他形式的邮寄。档案转寄单位：新疆农业大学。档案转寄部门：新疆农业大学研究生院综合科。档案转寄地址：新疆乌鲁木齐市沙依巴克区农大东路311号新疆农业大学研究生院综合科。档案转寄联系人：郭璇。档案转寄电话：0991-8762574，15719980935。邮政编码：830052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11.根据新疆维吾尔自治区人力资源与社会保障厅、教育厅相关规定，研究生须缴纳城镇居民基本医疗保险（即社保），要求做到全员参保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面对疫情，国家帮你守护健康；升学路上如遇经济困难，国家助你实现求学梦想。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目前，我校已建立起完善的研究生资助政策体系。参加研究生助研、助教、助管等工作，享受“三助”岗位津贴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所有具有中华人民共和国国籍且纳入全国研究生招生计划的全日制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非定向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（以档案到校为准）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均可申请国家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自治区、学校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奖助学金、国家助学贷款、勤工助学、补偿代偿等多个资助项目，全方位保障每一个家庭经济困难新生顺利入学、完成学业。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此外，我们要提醒你，开学前后往往是电信诈骗高发期，一些诈骗分子会冒充大学老师、资助机构工作人员等，给新生发短信、打电话、加微信或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QQ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好友，用各种手段骗取钱财。请你一定擦亮眼睛，提高警惕，抵住诱惑，避免上当。有任何疑问和困难，请及时和我们联系。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最后，预祝各位新同学在新疆农业大学学业有成！一切顺利！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新疆农业大学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800" w:bottom="124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36"/>
                  </w:rPr>
                </w:pPr>
                <w:r>
                  <w:rPr>
                    <w:sz w:val="28"/>
                    <w:szCs w:val="36"/>
                  </w:rPr>
                  <w:t xml:space="preserve">— </w:t>
                </w:r>
                <w:r>
                  <w:rPr>
                    <w:sz w:val="28"/>
                    <w:szCs w:val="36"/>
                  </w:rPr>
                  <w:fldChar w:fldCharType="begin"/>
                </w:r>
                <w:r>
                  <w:rPr>
                    <w:sz w:val="28"/>
                    <w:szCs w:val="36"/>
                  </w:rPr>
                  <w:instrText xml:space="preserve"> PAGE  \* MERGEFORMAT </w:instrText>
                </w:r>
                <w:r>
                  <w:rPr>
                    <w:sz w:val="28"/>
                    <w:szCs w:val="36"/>
                  </w:rPr>
                  <w:fldChar w:fldCharType="separate"/>
                </w:r>
                <w:r>
                  <w:rPr>
                    <w:sz w:val="28"/>
                    <w:szCs w:val="36"/>
                  </w:rPr>
                  <w:t>1</w:t>
                </w:r>
                <w:r>
                  <w:rPr>
                    <w:sz w:val="28"/>
                    <w:szCs w:val="36"/>
                  </w:rPr>
                  <w:fldChar w:fldCharType="end"/>
                </w:r>
                <w:r>
                  <w:rPr>
                    <w:sz w:val="28"/>
                    <w:szCs w:val="36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Q2ZTMwMDExYjgzMjRhMTE0MDU4MjJjMTg1ZGUzOTcifQ=="/>
  </w:docVars>
  <w:rsids>
    <w:rsidRoot w:val="0F1C6B02"/>
    <w:rsid w:val="000A5DA3"/>
    <w:rsid w:val="002E1978"/>
    <w:rsid w:val="00561C44"/>
    <w:rsid w:val="00564AF0"/>
    <w:rsid w:val="008260D5"/>
    <w:rsid w:val="00FE7A28"/>
    <w:rsid w:val="01113A55"/>
    <w:rsid w:val="01586CF5"/>
    <w:rsid w:val="01653173"/>
    <w:rsid w:val="03C929DD"/>
    <w:rsid w:val="05D9709A"/>
    <w:rsid w:val="07D55604"/>
    <w:rsid w:val="08585EC7"/>
    <w:rsid w:val="086756E2"/>
    <w:rsid w:val="0ACF0959"/>
    <w:rsid w:val="0D002385"/>
    <w:rsid w:val="0D063A9E"/>
    <w:rsid w:val="0F1C6B02"/>
    <w:rsid w:val="10907706"/>
    <w:rsid w:val="10F82034"/>
    <w:rsid w:val="142C4943"/>
    <w:rsid w:val="14C340CA"/>
    <w:rsid w:val="14F6175D"/>
    <w:rsid w:val="18442C56"/>
    <w:rsid w:val="1B0F02CA"/>
    <w:rsid w:val="1B921A0F"/>
    <w:rsid w:val="1E9A6FAE"/>
    <w:rsid w:val="1EC32435"/>
    <w:rsid w:val="219D49AA"/>
    <w:rsid w:val="22623EC4"/>
    <w:rsid w:val="23713AFD"/>
    <w:rsid w:val="23747E84"/>
    <w:rsid w:val="23E13741"/>
    <w:rsid w:val="241C6910"/>
    <w:rsid w:val="2536168B"/>
    <w:rsid w:val="25A96B2C"/>
    <w:rsid w:val="25FF21B5"/>
    <w:rsid w:val="27D35398"/>
    <w:rsid w:val="28697F25"/>
    <w:rsid w:val="28A71EB7"/>
    <w:rsid w:val="297475D3"/>
    <w:rsid w:val="29B7453D"/>
    <w:rsid w:val="2BF32757"/>
    <w:rsid w:val="2E9C574E"/>
    <w:rsid w:val="2EC33D52"/>
    <w:rsid w:val="2F354311"/>
    <w:rsid w:val="2FCD2018"/>
    <w:rsid w:val="32BB6EFD"/>
    <w:rsid w:val="32BF1DD0"/>
    <w:rsid w:val="330A7F2C"/>
    <w:rsid w:val="34CF4A6F"/>
    <w:rsid w:val="35044122"/>
    <w:rsid w:val="3555097E"/>
    <w:rsid w:val="362076A5"/>
    <w:rsid w:val="363A20E6"/>
    <w:rsid w:val="37121FB9"/>
    <w:rsid w:val="37403673"/>
    <w:rsid w:val="38FB67ED"/>
    <w:rsid w:val="3A255B35"/>
    <w:rsid w:val="3B6E1EA2"/>
    <w:rsid w:val="3C4D2657"/>
    <w:rsid w:val="3ED44DA1"/>
    <w:rsid w:val="3FA365DD"/>
    <w:rsid w:val="3FE5200C"/>
    <w:rsid w:val="41460B82"/>
    <w:rsid w:val="418D0AA4"/>
    <w:rsid w:val="423250A6"/>
    <w:rsid w:val="427C75E6"/>
    <w:rsid w:val="42BB6627"/>
    <w:rsid w:val="48507DF5"/>
    <w:rsid w:val="4A565A52"/>
    <w:rsid w:val="4AAA03F1"/>
    <w:rsid w:val="4B800DD2"/>
    <w:rsid w:val="4E61512E"/>
    <w:rsid w:val="50440954"/>
    <w:rsid w:val="505C2D25"/>
    <w:rsid w:val="50A46F6C"/>
    <w:rsid w:val="53390872"/>
    <w:rsid w:val="544321C6"/>
    <w:rsid w:val="550C1C48"/>
    <w:rsid w:val="5548164F"/>
    <w:rsid w:val="554B4D5B"/>
    <w:rsid w:val="580E1E1A"/>
    <w:rsid w:val="58A32866"/>
    <w:rsid w:val="58E93ACB"/>
    <w:rsid w:val="590A1E55"/>
    <w:rsid w:val="59E92499"/>
    <w:rsid w:val="59EF070F"/>
    <w:rsid w:val="5BD668A4"/>
    <w:rsid w:val="5CA37732"/>
    <w:rsid w:val="5D486862"/>
    <w:rsid w:val="5E4773A3"/>
    <w:rsid w:val="5EE377DB"/>
    <w:rsid w:val="60270632"/>
    <w:rsid w:val="617063B0"/>
    <w:rsid w:val="64636E33"/>
    <w:rsid w:val="649D4B03"/>
    <w:rsid w:val="64CE2FDA"/>
    <w:rsid w:val="65650643"/>
    <w:rsid w:val="667A2485"/>
    <w:rsid w:val="670D7E74"/>
    <w:rsid w:val="6BD0187A"/>
    <w:rsid w:val="6C336F4D"/>
    <w:rsid w:val="6CFC7959"/>
    <w:rsid w:val="6D2D486B"/>
    <w:rsid w:val="6D5E164D"/>
    <w:rsid w:val="6ED264D6"/>
    <w:rsid w:val="6EEE782F"/>
    <w:rsid w:val="6F4D7689"/>
    <w:rsid w:val="70EC5E49"/>
    <w:rsid w:val="72B01A17"/>
    <w:rsid w:val="74503692"/>
    <w:rsid w:val="77F015B0"/>
    <w:rsid w:val="781F0E4D"/>
    <w:rsid w:val="789B02A0"/>
    <w:rsid w:val="79501EF9"/>
    <w:rsid w:val="799E271D"/>
    <w:rsid w:val="7BAA1121"/>
    <w:rsid w:val="7CC322DF"/>
    <w:rsid w:val="7CDB4EE0"/>
    <w:rsid w:val="7CEC5FA1"/>
    <w:rsid w:val="7F9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2666</Words>
  <Characters>3115</Characters>
  <Lines>0</Lines>
  <Paragraphs>0</Paragraphs>
  <TotalTime>0</TotalTime>
  <ScaleCrop>false</ScaleCrop>
  <LinksUpToDate>false</LinksUpToDate>
  <CharactersWithSpaces>3129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2019-09-02T04:05:00Z</dcterms:created>
  <dc:creator>王盼盼</dc:creator>
  <cp:lastModifiedBy>肖凡</cp:lastModifiedBy>
  <cp:lastPrinted>2022-06-22T05:15:00Z</cp:lastPrinted>
  <dcterms:modified xsi:type="dcterms:W3CDTF">2022-07-04T02:33:32Z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A639DF1BBA2641AFA600A12B58963750</vt:lpwstr>
  </property>
</Properties>
</file>